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200" w:rsidRPr="005B1937" w:rsidRDefault="00336200" w:rsidP="00951F6D">
      <w:pPr>
        <w:spacing w:after="0"/>
        <w:jc w:val="both"/>
        <w:rPr>
          <w:rFonts w:ascii="Arial" w:hAnsi="Arial"/>
          <w:b/>
          <w:sz w:val="18"/>
          <w:szCs w:val="18"/>
        </w:rPr>
      </w:pPr>
      <w:r w:rsidRPr="00336200">
        <w:rPr>
          <w:rFonts w:ascii="Arial" w:hAnsi="Arial"/>
          <w:b/>
          <w:sz w:val="21"/>
          <w:szCs w:val="21"/>
        </w:rPr>
        <w:t>DON D’ORGANES ET DE TISSUS - MYTHES ET RÉALITÉS</w:t>
      </w:r>
      <w:r w:rsidR="005B1937">
        <w:rPr>
          <w:rFonts w:ascii="Arial" w:hAnsi="Arial"/>
          <w:b/>
          <w:sz w:val="21"/>
          <w:szCs w:val="21"/>
        </w:rPr>
        <w:t xml:space="preserve"> </w:t>
      </w:r>
    </w:p>
    <w:p w:rsidR="00725D75" w:rsidRPr="00E429DC" w:rsidRDefault="00725D75" w:rsidP="00951F6D">
      <w:pPr>
        <w:spacing w:after="0"/>
        <w:rPr>
          <w:rFonts w:ascii="Arial" w:hAnsi="Arial"/>
          <w:sz w:val="19"/>
          <w:lang w:val="fr-FR"/>
        </w:rPr>
      </w:pPr>
    </w:p>
    <w:p w:rsidR="00336200" w:rsidRPr="00B640DD" w:rsidRDefault="00336200" w:rsidP="00951F6D">
      <w:pPr>
        <w:spacing w:after="0"/>
        <w:jc w:val="both"/>
        <w:rPr>
          <w:rFonts w:ascii="Arial" w:hAnsi="Arial"/>
          <w:b/>
          <w:sz w:val="18"/>
          <w:szCs w:val="18"/>
        </w:rPr>
      </w:pPr>
      <w:r w:rsidRPr="00B640DD">
        <w:rPr>
          <w:rFonts w:ascii="Arial" w:hAnsi="Arial"/>
          <w:b/>
          <w:sz w:val="18"/>
          <w:szCs w:val="18"/>
        </w:rPr>
        <w:t>Mythe n</w:t>
      </w:r>
      <w:r w:rsidRPr="00B640DD">
        <w:rPr>
          <w:rFonts w:ascii="Arial" w:hAnsi="Arial"/>
          <w:b/>
          <w:sz w:val="18"/>
          <w:szCs w:val="18"/>
          <w:vertAlign w:val="superscript"/>
        </w:rPr>
        <w:t>o</w:t>
      </w:r>
      <w:r w:rsidRPr="00B640DD">
        <w:rPr>
          <w:rFonts w:ascii="Arial" w:hAnsi="Arial"/>
          <w:b/>
          <w:sz w:val="18"/>
          <w:szCs w:val="18"/>
        </w:rPr>
        <w:t xml:space="preserve"> 1 : « Je suis trop v</w:t>
      </w:r>
      <w:r w:rsidR="000021E6">
        <w:rPr>
          <w:rFonts w:ascii="Arial" w:hAnsi="Arial"/>
          <w:b/>
          <w:sz w:val="18"/>
          <w:szCs w:val="18"/>
        </w:rPr>
        <w:t>ieux pour faire un don d’organe</w:t>
      </w:r>
      <w:r w:rsidR="00CA02E5">
        <w:rPr>
          <w:rFonts w:ascii="Arial" w:hAnsi="Arial"/>
          <w:b/>
          <w:sz w:val="18"/>
          <w:szCs w:val="18"/>
        </w:rPr>
        <w:t>s.</w:t>
      </w:r>
      <w:r w:rsidR="000021E6">
        <w:rPr>
          <w:rFonts w:ascii="Arial" w:hAnsi="Arial"/>
          <w:b/>
          <w:sz w:val="18"/>
          <w:szCs w:val="18"/>
        </w:rPr>
        <w:t xml:space="preserve"> </w:t>
      </w:r>
      <w:r w:rsidRPr="00B640DD">
        <w:rPr>
          <w:rFonts w:ascii="Arial" w:hAnsi="Arial"/>
          <w:b/>
          <w:sz w:val="18"/>
          <w:szCs w:val="18"/>
        </w:rPr>
        <w:t>»</w:t>
      </w:r>
      <w:r w:rsidR="00951BE4">
        <w:rPr>
          <w:rFonts w:ascii="Arial" w:hAnsi="Arial"/>
          <w:b/>
          <w:sz w:val="18"/>
          <w:szCs w:val="18"/>
        </w:rPr>
        <w:t xml:space="preserve"> </w:t>
      </w:r>
    </w:p>
    <w:p w:rsidR="00336200" w:rsidRPr="00B640DD" w:rsidRDefault="00336200" w:rsidP="00951F6D">
      <w:pPr>
        <w:spacing w:after="0"/>
        <w:jc w:val="both"/>
        <w:rPr>
          <w:rFonts w:ascii="Arial" w:hAnsi="Arial"/>
          <w:sz w:val="18"/>
          <w:szCs w:val="18"/>
        </w:rPr>
      </w:pPr>
    </w:p>
    <w:p w:rsidR="00336200" w:rsidRPr="00B640DD" w:rsidRDefault="00951BE4" w:rsidP="00CA02E5">
      <w:pPr>
        <w:spacing w:after="0"/>
        <w:jc w:val="both"/>
        <w:rPr>
          <w:rFonts w:ascii="Arial" w:hAnsi="Arial"/>
          <w:sz w:val="18"/>
          <w:szCs w:val="18"/>
        </w:rPr>
      </w:pPr>
      <w:r>
        <w:rPr>
          <w:rFonts w:ascii="Arial" w:hAnsi="Arial"/>
          <w:b/>
          <w:sz w:val="18"/>
          <w:szCs w:val="18"/>
        </w:rPr>
        <w:t>FAUX</w:t>
      </w:r>
      <w:r w:rsidRPr="00B640DD">
        <w:rPr>
          <w:rFonts w:ascii="Arial" w:hAnsi="Arial"/>
          <w:sz w:val="18"/>
          <w:szCs w:val="18"/>
        </w:rPr>
        <w:t xml:space="preserve"> </w:t>
      </w:r>
      <w:r>
        <w:rPr>
          <w:rFonts w:ascii="Arial" w:hAnsi="Arial"/>
          <w:sz w:val="18"/>
          <w:szCs w:val="18"/>
        </w:rPr>
        <w:t xml:space="preserve">- </w:t>
      </w:r>
      <w:r w:rsidR="00336200" w:rsidRPr="00B640DD">
        <w:rPr>
          <w:rFonts w:ascii="Arial" w:hAnsi="Arial"/>
          <w:sz w:val="18"/>
          <w:szCs w:val="18"/>
        </w:rPr>
        <w:t>Toute personne, peu importe son âge, peut être considérée comme un donneur potentiel à son décès. C’est plutôt la qualité des organes qui est déterminante. Au Québec, le donne</w:t>
      </w:r>
      <w:r w:rsidR="00A47592">
        <w:rPr>
          <w:rFonts w:ascii="Arial" w:hAnsi="Arial"/>
          <w:sz w:val="18"/>
          <w:szCs w:val="18"/>
        </w:rPr>
        <w:t>ur d’organes le plus âgé avait 92</w:t>
      </w:r>
      <w:r w:rsidR="00D17F62">
        <w:rPr>
          <w:rFonts w:ascii="Arial" w:hAnsi="Arial"/>
          <w:sz w:val="18"/>
          <w:szCs w:val="18"/>
        </w:rPr>
        <w:t xml:space="preserve"> ans; il</w:t>
      </w:r>
      <w:r>
        <w:rPr>
          <w:rFonts w:ascii="Arial" w:hAnsi="Arial"/>
          <w:sz w:val="18"/>
          <w:szCs w:val="18"/>
        </w:rPr>
        <w:t xml:space="preserve"> a donné son foie. Une personne</w:t>
      </w:r>
      <w:r w:rsidR="00336200" w:rsidRPr="00B640DD">
        <w:rPr>
          <w:rFonts w:ascii="Arial" w:hAnsi="Arial"/>
          <w:sz w:val="18"/>
          <w:szCs w:val="18"/>
        </w:rPr>
        <w:t xml:space="preserve"> de 76 ans a sauvé cinq personnes.</w:t>
      </w:r>
    </w:p>
    <w:p w:rsidR="00336200" w:rsidRPr="00B640DD" w:rsidRDefault="00336200" w:rsidP="00CA02E5">
      <w:pPr>
        <w:spacing w:after="0"/>
        <w:jc w:val="both"/>
        <w:rPr>
          <w:rFonts w:ascii="Arial" w:hAnsi="Arial"/>
          <w:sz w:val="18"/>
          <w:szCs w:val="18"/>
        </w:rPr>
      </w:pPr>
    </w:p>
    <w:p w:rsidR="00336200" w:rsidRPr="00B640DD" w:rsidRDefault="00336200" w:rsidP="00CA02E5">
      <w:pPr>
        <w:spacing w:after="0"/>
        <w:jc w:val="both"/>
        <w:rPr>
          <w:rFonts w:ascii="Arial" w:hAnsi="Arial"/>
          <w:b/>
          <w:sz w:val="18"/>
          <w:szCs w:val="18"/>
        </w:rPr>
      </w:pPr>
      <w:r w:rsidRPr="00B640DD">
        <w:rPr>
          <w:rFonts w:ascii="Arial" w:hAnsi="Arial"/>
          <w:b/>
          <w:sz w:val="18"/>
          <w:szCs w:val="18"/>
        </w:rPr>
        <w:t>Mythe n</w:t>
      </w:r>
      <w:r w:rsidRPr="00B640DD">
        <w:rPr>
          <w:rFonts w:ascii="Arial" w:hAnsi="Arial"/>
          <w:b/>
          <w:sz w:val="18"/>
          <w:szCs w:val="18"/>
          <w:vertAlign w:val="superscript"/>
        </w:rPr>
        <w:t>o</w:t>
      </w:r>
      <w:r w:rsidRPr="00B640DD">
        <w:rPr>
          <w:rFonts w:ascii="Arial" w:hAnsi="Arial"/>
          <w:b/>
          <w:sz w:val="18"/>
          <w:szCs w:val="18"/>
        </w:rPr>
        <w:t xml:space="preserve"> 2 : « Si je signifie mon consentement au don d’organes et </w:t>
      </w:r>
      <w:r w:rsidR="00754DB3">
        <w:rPr>
          <w:rFonts w:ascii="Arial" w:hAnsi="Arial"/>
          <w:b/>
          <w:sz w:val="18"/>
          <w:szCs w:val="18"/>
        </w:rPr>
        <w:t xml:space="preserve">au don </w:t>
      </w:r>
      <w:r w:rsidRPr="00B640DD">
        <w:rPr>
          <w:rFonts w:ascii="Arial" w:hAnsi="Arial"/>
          <w:b/>
          <w:sz w:val="18"/>
          <w:szCs w:val="18"/>
        </w:rPr>
        <w:t>de tissus, les médecins pourraient ne pas tout faire pour me sauver la vie. »</w:t>
      </w:r>
    </w:p>
    <w:p w:rsidR="00336200" w:rsidRPr="00B640DD" w:rsidRDefault="00336200" w:rsidP="00CA02E5">
      <w:pPr>
        <w:spacing w:after="0"/>
        <w:jc w:val="both"/>
        <w:rPr>
          <w:rFonts w:ascii="Arial" w:hAnsi="Arial"/>
          <w:sz w:val="18"/>
          <w:szCs w:val="18"/>
        </w:rPr>
      </w:pPr>
    </w:p>
    <w:p w:rsidR="00336200" w:rsidRPr="00B640DD" w:rsidRDefault="00951BE4" w:rsidP="00CA02E5">
      <w:pPr>
        <w:spacing w:after="0"/>
        <w:jc w:val="both"/>
        <w:rPr>
          <w:rFonts w:ascii="Arial" w:hAnsi="Arial"/>
          <w:sz w:val="18"/>
          <w:szCs w:val="18"/>
        </w:rPr>
      </w:pPr>
      <w:r>
        <w:rPr>
          <w:rFonts w:ascii="Arial" w:hAnsi="Arial"/>
          <w:b/>
          <w:sz w:val="18"/>
          <w:szCs w:val="18"/>
        </w:rPr>
        <w:t>FAUX</w:t>
      </w:r>
      <w:r>
        <w:rPr>
          <w:rFonts w:ascii="Arial" w:hAnsi="Arial"/>
          <w:sz w:val="18"/>
          <w:szCs w:val="18"/>
        </w:rPr>
        <w:t xml:space="preserve"> - </w:t>
      </w:r>
      <w:r w:rsidR="00336200" w:rsidRPr="00B640DD">
        <w:rPr>
          <w:rFonts w:ascii="Arial" w:hAnsi="Arial"/>
          <w:sz w:val="18"/>
          <w:szCs w:val="18"/>
        </w:rPr>
        <w:t>Les médecins responsables d’une personne nécessitant des soins ont comme principale préoccupation de la soigner et de chercher à lui sauver la vie. Les spécialistes du don interviennent seulement lorsque toutes les tentatives pour sauver la vie des patients ont échoué et que le consentement au don d’organes et de tissus a été confirmé.</w:t>
      </w:r>
    </w:p>
    <w:p w:rsidR="00336200" w:rsidRPr="00B640DD" w:rsidRDefault="00336200" w:rsidP="00CA02E5">
      <w:pPr>
        <w:spacing w:after="0"/>
        <w:jc w:val="both"/>
        <w:rPr>
          <w:rFonts w:ascii="Arial" w:hAnsi="Arial"/>
          <w:sz w:val="18"/>
          <w:szCs w:val="18"/>
        </w:rPr>
      </w:pPr>
    </w:p>
    <w:p w:rsidR="00336200" w:rsidRPr="00B640DD" w:rsidRDefault="00336200" w:rsidP="00CA02E5">
      <w:pPr>
        <w:spacing w:after="0"/>
        <w:jc w:val="both"/>
        <w:rPr>
          <w:rFonts w:ascii="Arial" w:hAnsi="Arial"/>
          <w:b/>
          <w:sz w:val="18"/>
          <w:szCs w:val="18"/>
        </w:rPr>
      </w:pPr>
      <w:r w:rsidRPr="00B640DD">
        <w:rPr>
          <w:rFonts w:ascii="Arial" w:hAnsi="Arial"/>
          <w:b/>
          <w:sz w:val="18"/>
          <w:szCs w:val="18"/>
        </w:rPr>
        <w:t>Mythe n</w:t>
      </w:r>
      <w:r w:rsidRPr="00B640DD">
        <w:rPr>
          <w:rFonts w:ascii="Arial" w:hAnsi="Arial"/>
          <w:b/>
          <w:sz w:val="18"/>
          <w:szCs w:val="18"/>
          <w:vertAlign w:val="superscript"/>
        </w:rPr>
        <w:t>o</w:t>
      </w:r>
      <w:r w:rsidRPr="00B640DD">
        <w:rPr>
          <w:rFonts w:ascii="Arial" w:hAnsi="Arial"/>
          <w:b/>
          <w:sz w:val="18"/>
          <w:szCs w:val="18"/>
        </w:rPr>
        <w:t xml:space="preserve"> 3 : « Si je dis oui au don d’organes, on va prélever mes organes alors que je ne serai pas encore mort(e). »</w:t>
      </w:r>
    </w:p>
    <w:p w:rsidR="00336200" w:rsidRPr="00B640DD" w:rsidRDefault="00336200" w:rsidP="00CA02E5">
      <w:pPr>
        <w:spacing w:after="0"/>
        <w:jc w:val="both"/>
        <w:rPr>
          <w:rFonts w:ascii="Arial" w:hAnsi="Arial"/>
          <w:sz w:val="18"/>
          <w:szCs w:val="18"/>
        </w:rPr>
      </w:pPr>
    </w:p>
    <w:p w:rsidR="00336200" w:rsidRPr="00B640DD" w:rsidRDefault="00951BE4" w:rsidP="00CA02E5">
      <w:pPr>
        <w:spacing w:after="0"/>
        <w:jc w:val="both"/>
        <w:rPr>
          <w:rFonts w:ascii="Arial" w:hAnsi="Arial"/>
          <w:sz w:val="18"/>
          <w:szCs w:val="18"/>
        </w:rPr>
      </w:pPr>
      <w:r>
        <w:rPr>
          <w:rFonts w:ascii="Arial" w:hAnsi="Arial"/>
          <w:b/>
          <w:sz w:val="18"/>
          <w:szCs w:val="18"/>
        </w:rPr>
        <w:t>FAUX</w:t>
      </w:r>
      <w:r w:rsidRPr="00B640DD">
        <w:rPr>
          <w:rFonts w:ascii="Arial" w:hAnsi="Arial"/>
          <w:sz w:val="18"/>
          <w:szCs w:val="18"/>
        </w:rPr>
        <w:t xml:space="preserve"> </w:t>
      </w:r>
      <w:r>
        <w:rPr>
          <w:rFonts w:ascii="Arial" w:hAnsi="Arial"/>
          <w:sz w:val="18"/>
          <w:szCs w:val="18"/>
        </w:rPr>
        <w:t xml:space="preserve">- </w:t>
      </w:r>
      <w:r w:rsidR="00336200" w:rsidRPr="00B640DD">
        <w:rPr>
          <w:rFonts w:ascii="Arial" w:hAnsi="Arial"/>
          <w:sz w:val="18"/>
          <w:szCs w:val="18"/>
        </w:rPr>
        <w:t>Le prélèvement ne peut être effectué avant que le décès du donneur n'ait été constaté par deux médecins qui ne participent ni au prélèvement ni à la transplantation (Code civil du Québec, article 45).</w:t>
      </w:r>
    </w:p>
    <w:p w:rsidR="00336200" w:rsidRPr="00B640DD" w:rsidRDefault="00336200" w:rsidP="00CA02E5">
      <w:pPr>
        <w:spacing w:after="0"/>
        <w:jc w:val="both"/>
        <w:rPr>
          <w:rFonts w:ascii="Arial" w:hAnsi="Arial"/>
          <w:sz w:val="18"/>
          <w:szCs w:val="18"/>
        </w:rPr>
      </w:pPr>
    </w:p>
    <w:p w:rsidR="00336200" w:rsidRPr="00B640DD" w:rsidRDefault="00336200" w:rsidP="00CA02E5">
      <w:pPr>
        <w:spacing w:after="0"/>
        <w:jc w:val="both"/>
        <w:rPr>
          <w:rFonts w:ascii="Arial" w:hAnsi="Arial"/>
          <w:b/>
          <w:sz w:val="18"/>
          <w:szCs w:val="18"/>
        </w:rPr>
      </w:pPr>
      <w:r w:rsidRPr="00B640DD">
        <w:rPr>
          <w:rFonts w:ascii="Arial" w:hAnsi="Arial"/>
          <w:b/>
          <w:sz w:val="18"/>
          <w:szCs w:val="18"/>
        </w:rPr>
        <w:t>Mythe n</w:t>
      </w:r>
      <w:r w:rsidRPr="00B640DD">
        <w:rPr>
          <w:rFonts w:ascii="Arial" w:hAnsi="Arial"/>
          <w:b/>
          <w:sz w:val="18"/>
          <w:szCs w:val="18"/>
          <w:vertAlign w:val="superscript"/>
        </w:rPr>
        <w:t>o</w:t>
      </w:r>
      <w:r w:rsidRPr="00B640DD">
        <w:rPr>
          <w:rFonts w:ascii="Arial" w:hAnsi="Arial"/>
          <w:b/>
          <w:sz w:val="18"/>
          <w:szCs w:val="18"/>
        </w:rPr>
        <w:t xml:space="preserve"> 4 : « Mon éta</w:t>
      </w:r>
      <w:r w:rsidR="00AD0DCC">
        <w:rPr>
          <w:rFonts w:ascii="Arial" w:hAnsi="Arial"/>
          <w:b/>
          <w:sz w:val="18"/>
          <w:szCs w:val="18"/>
        </w:rPr>
        <w:t>t de santé, ma religion, mon origine ethnique</w:t>
      </w:r>
      <w:r w:rsidRPr="00B640DD">
        <w:rPr>
          <w:rFonts w:ascii="Arial" w:hAnsi="Arial"/>
          <w:b/>
          <w:sz w:val="18"/>
          <w:szCs w:val="18"/>
        </w:rPr>
        <w:t xml:space="preserve"> ou mon orientation sexuelle m’empêche de devenir un donneur d’organes. »</w:t>
      </w:r>
    </w:p>
    <w:p w:rsidR="00336200" w:rsidRPr="00B640DD" w:rsidRDefault="00336200" w:rsidP="00CA02E5">
      <w:pPr>
        <w:spacing w:after="0"/>
        <w:jc w:val="both"/>
        <w:rPr>
          <w:rFonts w:ascii="Arial" w:hAnsi="Arial"/>
          <w:sz w:val="18"/>
          <w:szCs w:val="18"/>
        </w:rPr>
      </w:pPr>
    </w:p>
    <w:p w:rsidR="00336200" w:rsidRPr="00B640DD" w:rsidRDefault="00E01ED5" w:rsidP="00CA02E5">
      <w:pPr>
        <w:spacing w:after="0"/>
        <w:jc w:val="both"/>
        <w:rPr>
          <w:rFonts w:ascii="Arial" w:hAnsi="Arial"/>
          <w:sz w:val="18"/>
          <w:szCs w:val="18"/>
        </w:rPr>
      </w:pPr>
      <w:r>
        <w:rPr>
          <w:rFonts w:ascii="Arial" w:hAnsi="Arial"/>
          <w:b/>
          <w:sz w:val="18"/>
          <w:szCs w:val="18"/>
        </w:rPr>
        <w:t>FAUX</w:t>
      </w:r>
      <w:r w:rsidRPr="00B640DD">
        <w:rPr>
          <w:rFonts w:ascii="Arial" w:hAnsi="Arial"/>
          <w:sz w:val="18"/>
          <w:szCs w:val="18"/>
        </w:rPr>
        <w:t xml:space="preserve"> </w:t>
      </w:r>
      <w:r>
        <w:rPr>
          <w:rFonts w:ascii="Arial" w:hAnsi="Arial"/>
          <w:sz w:val="18"/>
          <w:szCs w:val="18"/>
        </w:rPr>
        <w:t xml:space="preserve">- </w:t>
      </w:r>
      <w:r w:rsidR="00336200" w:rsidRPr="00B640DD">
        <w:rPr>
          <w:rFonts w:ascii="Arial" w:hAnsi="Arial"/>
          <w:sz w:val="18"/>
          <w:szCs w:val="18"/>
        </w:rPr>
        <w:t>Au Québec, toute personne est susceptible de devenir un donneur à son décès. Les donneurs potentiels feront l’objet d’une évaluation d’admissibilité par l’équipe soignante et par Transplant Québec.</w:t>
      </w:r>
    </w:p>
    <w:p w:rsidR="00336200" w:rsidRPr="00B640DD" w:rsidRDefault="00336200" w:rsidP="00CA02E5">
      <w:pPr>
        <w:spacing w:after="0"/>
        <w:jc w:val="both"/>
        <w:rPr>
          <w:rFonts w:ascii="Arial" w:hAnsi="Arial"/>
          <w:sz w:val="18"/>
          <w:szCs w:val="18"/>
        </w:rPr>
      </w:pPr>
    </w:p>
    <w:p w:rsidR="00336200" w:rsidRPr="00B640DD" w:rsidRDefault="00336200" w:rsidP="00CA02E5">
      <w:pPr>
        <w:spacing w:after="0"/>
        <w:jc w:val="both"/>
        <w:rPr>
          <w:rFonts w:ascii="Arial" w:hAnsi="Arial"/>
          <w:b/>
          <w:sz w:val="18"/>
          <w:szCs w:val="18"/>
        </w:rPr>
      </w:pPr>
      <w:r w:rsidRPr="00B640DD">
        <w:rPr>
          <w:rFonts w:ascii="Arial" w:hAnsi="Arial"/>
          <w:b/>
          <w:sz w:val="18"/>
          <w:szCs w:val="18"/>
        </w:rPr>
        <w:t>Mythe n</w:t>
      </w:r>
      <w:r w:rsidRPr="00B640DD">
        <w:rPr>
          <w:rFonts w:ascii="Arial" w:hAnsi="Arial"/>
          <w:b/>
          <w:sz w:val="18"/>
          <w:szCs w:val="18"/>
          <w:vertAlign w:val="superscript"/>
        </w:rPr>
        <w:t>o</w:t>
      </w:r>
      <w:r w:rsidRPr="00B640DD">
        <w:rPr>
          <w:rFonts w:ascii="Arial" w:hAnsi="Arial"/>
          <w:b/>
          <w:sz w:val="18"/>
          <w:szCs w:val="18"/>
        </w:rPr>
        <w:t xml:space="preserve"> 5 : « Il y a plein d’autres personnes qui peuvent faire un don d’organes à ma place. »</w:t>
      </w:r>
    </w:p>
    <w:p w:rsidR="00336200" w:rsidRPr="00B640DD" w:rsidRDefault="00336200" w:rsidP="00CA02E5">
      <w:pPr>
        <w:spacing w:after="0"/>
        <w:jc w:val="both"/>
        <w:rPr>
          <w:rFonts w:ascii="Arial" w:hAnsi="Arial"/>
          <w:sz w:val="18"/>
          <w:szCs w:val="18"/>
        </w:rPr>
      </w:pPr>
    </w:p>
    <w:p w:rsidR="0033612C" w:rsidRPr="00951F6D" w:rsidRDefault="00E01ED5" w:rsidP="00CA02E5">
      <w:pPr>
        <w:pStyle w:val="Default"/>
        <w:jc w:val="both"/>
        <w:rPr>
          <w:color w:val="auto"/>
          <w:sz w:val="18"/>
          <w:szCs w:val="18"/>
        </w:rPr>
      </w:pPr>
      <w:r>
        <w:rPr>
          <w:b/>
          <w:sz w:val="18"/>
          <w:szCs w:val="18"/>
        </w:rPr>
        <w:t>VRAI ET FAUX</w:t>
      </w:r>
      <w:r w:rsidRPr="00B640DD">
        <w:rPr>
          <w:sz w:val="18"/>
          <w:szCs w:val="18"/>
        </w:rPr>
        <w:t xml:space="preserve"> </w:t>
      </w:r>
      <w:r>
        <w:rPr>
          <w:sz w:val="18"/>
          <w:szCs w:val="18"/>
        </w:rPr>
        <w:t xml:space="preserve">- </w:t>
      </w:r>
      <w:r w:rsidR="00336200" w:rsidRPr="00B640DD">
        <w:rPr>
          <w:sz w:val="18"/>
          <w:szCs w:val="18"/>
        </w:rPr>
        <w:t xml:space="preserve">À travers le monde, </w:t>
      </w:r>
      <w:r w:rsidR="0029629E">
        <w:rPr>
          <w:sz w:val="18"/>
          <w:szCs w:val="18"/>
        </w:rPr>
        <w:t>un peu plus de</w:t>
      </w:r>
      <w:r w:rsidR="00336200" w:rsidRPr="00B640DD">
        <w:rPr>
          <w:sz w:val="18"/>
          <w:szCs w:val="18"/>
        </w:rPr>
        <w:t xml:space="preserve"> 1 décès sur 100 survenant à l’hôpital réunit les critères médicaux et légaux pour le don d'organes. Au Québec, ce sont un peu plus de 300 personnes par année si toutes les conditions sont réunies chaque fois</w:t>
      </w:r>
      <w:r w:rsidR="00336200" w:rsidRPr="00951F6D">
        <w:rPr>
          <w:sz w:val="18"/>
          <w:szCs w:val="18"/>
        </w:rPr>
        <w:t xml:space="preserve">. </w:t>
      </w:r>
      <w:r w:rsidR="0033612C" w:rsidRPr="00951F6D">
        <w:rPr>
          <w:color w:val="auto"/>
          <w:sz w:val="18"/>
          <w:szCs w:val="18"/>
        </w:rPr>
        <w:t>Pour que plus de personnes soient greffées, il faut que le don d’organes puisse se réaliser chaque fois que c’est possible, d’où l’importance de faire connaître son consentement de son vivant et de ne pas s’exclure, même si on est âgé ou pour toute autre raison.</w:t>
      </w:r>
    </w:p>
    <w:p w:rsidR="00336200" w:rsidRPr="00951F6D" w:rsidRDefault="00336200" w:rsidP="00CA02E5">
      <w:pPr>
        <w:spacing w:after="0"/>
        <w:jc w:val="both"/>
        <w:rPr>
          <w:rFonts w:ascii="Arial" w:hAnsi="Arial"/>
          <w:sz w:val="18"/>
          <w:szCs w:val="18"/>
        </w:rPr>
      </w:pPr>
    </w:p>
    <w:p w:rsidR="00754DB3" w:rsidRPr="00B640DD" w:rsidRDefault="00754DB3" w:rsidP="00CA02E5">
      <w:pPr>
        <w:spacing w:after="0"/>
        <w:jc w:val="both"/>
        <w:rPr>
          <w:rFonts w:ascii="Arial" w:hAnsi="Arial"/>
          <w:b/>
          <w:sz w:val="18"/>
          <w:szCs w:val="18"/>
        </w:rPr>
      </w:pPr>
      <w:r w:rsidRPr="00B640DD">
        <w:rPr>
          <w:rFonts w:ascii="Arial" w:hAnsi="Arial"/>
          <w:b/>
          <w:sz w:val="18"/>
          <w:szCs w:val="18"/>
        </w:rPr>
        <w:t>Mythe n</w:t>
      </w:r>
      <w:r w:rsidRPr="00B640DD">
        <w:rPr>
          <w:rFonts w:ascii="Arial" w:hAnsi="Arial"/>
          <w:b/>
          <w:sz w:val="18"/>
          <w:szCs w:val="18"/>
          <w:vertAlign w:val="superscript"/>
        </w:rPr>
        <w:t>o</w:t>
      </w:r>
      <w:r w:rsidR="00154CC5">
        <w:rPr>
          <w:rFonts w:ascii="Arial" w:hAnsi="Arial"/>
          <w:b/>
          <w:sz w:val="18"/>
          <w:szCs w:val="18"/>
        </w:rPr>
        <w:t xml:space="preserve"> 6</w:t>
      </w:r>
      <w:r w:rsidRPr="00B640DD">
        <w:rPr>
          <w:rFonts w:ascii="Arial" w:hAnsi="Arial"/>
          <w:b/>
          <w:sz w:val="18"/>
          <w:szCs w:val="18"/>
        </w:rPr>
        <w:t> : « </w:t>
      </w:r>
      <w:r>
        <w:rPr>
          <w:rFonts w:ascii="Arial" w:hAnsi="Arial"/>
          <w:b/>
          <w:sz w:val="18"/>
          <w:szCs w:val="18"/>
        </w:rPr>
        <w:t>Les organes so</w:t>
      </w:r>
      <w:r w:rsidR="0032125A">
        <w:rPr>
          <w:rFonts w:ascii="Arial" w:hAnsi="Arial"/>
          <w:b/>
          <w:sz w:val="18"/>
          <w:szCs w:val="18"/>
        </w:rPr>
        <w:t xml:space="preserve">nt attribués </w:t>
      </w:r>
      <w:r w:rsidR="009D3BF3">
        <w:rPr>
          <w:rFonts w:ascii="Arial" w:hAnsi="Arial"/>
          <w:b/>
          <w:sz w:val="18"/>
          <w:szCs w:val="18"/>
        </w:rPr>
        <w:t>en fonction des efforts déployés par une personne</w:t>
      </w:r>
      <w:r w:rsidRPr="00B640DD">
        <w:rPr>
          <w:rFonts w:ascii="Arial" w:hAnsi="Arial"/>
          <w:b/>
          <w:sz w:val="18"/>
          <w:szCs w:val="18"/>
        </w:rPr>
        <w:t>. »</w:t>
      </w:r>
    </w:p>
    <w:p w:rsidR="00754DB3" w:rsidRPr="00B640DD" w:rsidRDefault="00754DB3" w:rsidP="00CA02E5">
      <w:pPr>
        <w:spacing w:after="0"/>
        <w:jc w:val="both"/>
        <w:rPr>
          <w:rFonts w:ascii="Arial" w:hAnsi="Arial"/>
          <w:sz w:val="18"/>
          <w:szCs w:val="18"/>
        </w:rPr>
      </w:pPr>
    </w:p>
    <w:p w:rsidR="00754DB3" w:rsidRDefault="0048484F" w:rsidP="00CA02E5">
      <w:pPr>
        <w:pStyle w:val="NormalWeb"/>
        <w:spacing w:before="0" w:beforeAutospacing="0" w:after="0" w:afterAutospacing="0"/>
        <w:jc w:val="both"/>
        <w:rPr>
          <w:rFonts w:ascii="Arial" w:hAnsi="Arial" w:cs="Arial"/>
          <w:color w:val="000000"/>
          <w:sz w:val="18"/>
          <w:szCs w:val="18"/>
        </w:rPr>
      </w:pPr>
      <w:r w:rsidRPr="0048484F">
        <w:rPr>
          <w:rFonts w:ascii="Arial" w:hAnsi="Arial" w:cs="Arial"/>
          <w:b/>
          <w:sz w:val="18"/>
          <w:szCs w:val="18"/>
        </w:rPr>
        <w:t>FAUX</w:t>
      </w:r>
      <w:r w:rsidRPr="0048484F">
        <w:rPr>
          <w:rFonts w:ascii="Arial" w:hAnsi="Arial" w:cs="Arial"/>
          <w:sz w:val="18"/>
          <w:szCs w:val="18"/>
        </w:rPr>
        <w:t xml:space="preserve"> </w:t>
      </w:r>
      <w:r w:rsidR="0032125A">
        <w:rPr>
          <w:rFonts w:ascii="Arial" w:hAnsi="Arial"/>
          <w:sz w:val="18"/>
          <w:szCs w:val="18"/>
        </w:rPr>
        <w:t xml:space="preserve">- </w:t>
      </w:r>
      <w:r w:rsidR="00754DB3" w:rsidRPr="00754DB3">
        <w:rPr>
          <w:rFonts w:ascii="Arial" w:hAnsi="Arial" w:cs="Arial"/>
          <w:color w:val="000000"/>
          <w:sz w:val="18"/>
          <w:szCs w:val="18"/>
        </w:rPr>
        <w:t>Transplant Québec gère la liste d’attente unique de toutes les personnes en attente d’une transplantation d’organes au Québec. Il coordonne le processus de don d’organes et assure l’équité d’attribution des organes</w:t>
      </w:r>
      <w:r w:rsidR="005B1937">
        <w:rPr>
          <w:rFonts w:ascii="Arial" w:hAnsi="Arial" w:cs="Arial"/>
          <w:color w:val="000000"/>
          <w:sz w:val="18"/>
          <w:szCs w:val="18"/>
        </w:rPr>
        <w:t xml:space="preserve"> selon d</w:t>
      </w:r>
      <w:r w:rsidR="00754DB3" w:rsidRPr="00754DB3">
        <w:rPr>
          <w:rFonts w:ascii="Arial" w:hAnsi="Arial" w:cs="Arial"/>
          <w:color w:val="000000"/>
          <w:sz w:val="18"/>
          <w:szCs w:val="18"/>
        </w:rPr>
        <w:t xml:space="preserve">es critères d’attribution </w:t>
      </w:r>
      <w:r w:rsidR="005B1937">
        <w:rPr>
          <w:rFonts w:ascii="Arial" w:hAnsi="Arial" w:cs="Arial"/>
          <w:color w:val="000000"/>
          <w:sz w:val="18"/>
          <w:szCs w:val="18"/>
        </w:rPr>
        <w:t xml:space="preserve">qui </w:t>
      </w:r>
      <w:r w:rsidR="00754DB3" w:rsidRPr="00754DB3">
        <w:rPr>
          <w:rFonts w:ascii="Arial" w:hAnsi="Arial" w:cs="Arial"/>
          <w:color w:val="000000"/>
          <w:sz w:val="18"/>
          <w:szCs w:val="18"/>
        </w:rPr>
        <w:t xml:space="preserve">sont définis de manière objective sur la base de données scientifiques. </w:t>
      </w:r>
      <w:r w:rsidR="00CD00F5" w:rsidRPr="00754DB3">
        <w:rPr>
          <w:rFonts w:ascii="Arial" w:hAnsi="Arial" w:cs="Arial"/>
          <w:color w:val="000000"/>
          <w:sz w:val="18"/>
          <w:szCs w:val="18"/>
        </w:rPr>
        <w:t>Ces critères</w:t>
      </w:r>
      <w:r w:rsidR="00754DB3" w:rsidRPr="00754DB3">
        <w:rPr>
          <w:rFonts w:ascii="Arial" w:hAnsi="Arial" w:cs="Arial"/>
          <w:color w:val="000000"/>
          <w:sz w:val="18"/>
          <w:szCs w:val="18"/>
        </w:rPr>
        <w:t xml:space="preserve"> </w:t>
      </w:r>
      <w:r w:rsidR="00CD00F5" w:rsidRPr="00754DB3">
        <w:rPr>
          <w:rFonts w:ascii="Arial" w:hAnsi="Arial" w:cs="Arial"/>
          <w:color w:val="000000"/>
          <w:sz w:val="18"/>
          <w:szCs w:val="18"/>
        </w:rPr>
        <w:t xml:space="preserve">objectifs </w:t>
      </w:r>
      <w:r w:rsidR="00754DB3" w:rsidRPr="00754DB3">
        <w:rPr>
          <w:rFonts w:ascii="Arial" w:hAnsi="Arial" w:cs="Arial"/>
          <w:color w:val="000000"/>
          <w:sz w:val="18"/>
          <w:szCs w:val="18"/>
        </w:rPr>
        <w:t xml:space="preserve">sont établis par des comités médicaux spécifiques à chacun des </w:t>
      </w:r>
      <w:r w:rsidR="0032125A">
        <w:rPr>
          <w:rFonts w:ascii="Arial" w:hAnsi="Arial" w:cs="Arial"/>
          <w:color w:val="000000"/>
          <w:sz w:val="18"/>
          <w:szCs w:val="18"/>
        </w:rPr>
        <w:t>organes</w:t>
      </w:r>
      <w:r w:rsidR="00754DB3" w:rsidRPr="00754DB3">
        <w:rPr>
          <w:rFonts w:ascii="Arial" w:hAnsi="Arial" w:cs="Arial"/>
          <w:color w:val="000000"/>
          <w:sz w:val="18"/>
          <w:szCs w:val="18"/>
        </w:rPr>
        <w:t xml:space="preserve"> à partir de consensus établ</w:t>
      </w:r>
      <w:r w:rsidR="005B1937">
        <w:rPr>
          <w:rFonts w:ascii="Arial" w:hAnsi="Arial" w:cs="Arial"/>
          <w:color w:val="000000"/>
          <w:sz w:val="18"/>
          <w:szCs w:val="18"/>
        </w:rPr>
        <w:t>is par la communauté médicale</w:t>
      </w:r>
      <w:r w:rsidR="00CD00F5">
        <w:rPr>
          <w:rFonts w:ascii="Arial" w:hAnsi="Arial" w:cs="Arial"/>
          <w:color w:val="000000"/>
          <w:sz w:val="18"/>
          <w:szCs w:val="18"/>
        </w:rPr>
        <w:t xml:space="preserve">, et </w:t>
      </w:r>
      <w:r w:rsidR="00754DB3" w:rsidRPr="00754DB3">
        <w:rPr>
          <w:rFonts w:ascii="Arial" w:hAnsi="Arial" w:cs="Arial"/>
          <w:color w:val="000000"/>
          <w:sz w:val="18"/>
          <w:szCs w:val="18"/>
        </w:rPr>
        <w:t xml:space="preserve">s’appuient sur des principes d’équité et d’efficacité. Ils sont </w:t>
      </w:r>
      <w:r w:rsidR="005B1937">
        <w:rPr>
          <w:rFonts w:ascii="Arial" w:hAnsi="Arial" w:cs="Arial"/>
          <w:color w:val="000000"/>
          <w:sz w:val="18"/>
          <w:szCs w:val="18"/>
        </w:rPr>
        <w:t xml:space="preserve">notamment </w:t>
      </w:r>
      <w:r w:rsidR="00754DB3" w:rsidRPr="00754DB3">
        <w:rPr>
          <w:rFonts w:ascii="Arial" w:hAnsi="Arial" w:cs="Arial"/>
          <w:color w:val="000000"/>
          <w:sz w:val="18"/>
          <w:szCs w:val="18"/>
        </w:rPr>
        <w:t>établis en fonction de la compatibilité sanguine et tissulaire et de la condition médicale de la personne, selon le statut clinique du plus urgent au moins urgent. Des critères spécifiques s’appliquent à chaque organe.</w:t>
      </w:r>
      <w:r w:rsidR="0032125A">
        <w:rPr>
          <w:rFonts w:ascii="Arial" w:hAnsi="Arial" w:cs="Arial"/>
          <w:color w:val="000000"/>
          <w:sz w:val="18"/>
          <w:szCs w:val="18"/>
        </w:rPr>
        <w:t xml:space="preserve"> Un organe n’est pas attribué pour des questions</w:t>
      </w:r>
      <w:r>
        <w:rPr>
          <w:rFonts w:ascii="Arial" w:hAnsi="Arial" w:cs="Arial"/>
          <w:color w:val="000000"/>
          <w:sz w:val="18"/>
          <w:szCs w:val="18"/>
        </w:rPr>
        <w:t xml:space="preserve"> de mérite, tels les efforts déployés par une personne.</w:t>
      </w:r>
    </w:p>
    <w:p w:rsidR="00754DB3" w:rsidRDefault="00754DB3" w:rsidP="00754DB3">
      <w:pPr>
        <w:pStyle w:val="NormalWeb"/>
        <w:spacing w:before="0" w:beforeAutospacing="0" w:after="0" w:afterAutospacing="0"/>
        <w:rPr>
          <w:rFonts w:ascii="Arial" w:hAnsi="Arial" w:cs="Arial"/>
          <w:color w:val="000000"/>
          <w:sz w:val="18"/>
          <w:szCs w:val="18"/>
        </w:rPr>
      </w:pPr>
    </w:p>
    <w:p w:rsidR="00154CC5" w:rsidRPr="00B640DD" w:rsidRDefault="00154CC5" w:rsidP="00154CC5">
      <w:pPr>
        <w:spacing w:after="0"/>
        <w:jc w:val="both"/>
        <w:rPr>
          <w:rFonts w:ascii="Arial" w:hAnsi="Arial"/>
          <w:b/>
          <w:sz w:val="18"/>
          <w:szCs w:val="18"/>
        </w:rPr>
      </w:pPr>
      <w:r w:rsidRPr="00B640DD">
        <w:rPr>
          <w:rFonts w:ascii="Arial" w:hAnsi="Arial"/>
          <w:b/>
          <w:sz w:val="18"/>
          <w:szCs w:val="18"/>
        </w:rPr>
        <w:t>Mythe n</w:t>
      </w:r>
      <w:r w:rsidRPr="00B640DD">
        <w:rPr>
          <w:rFonts w:ascii="Arial" w:hAnsi="Arial"/>
          <w:b/>
          <w:sz w:val="18"/>
          <w:szCs w:val="18"/>
          <w:vertAlign w:val="superscript"/>
        </w:rPr>
        <w:t>o</w:t>
      </w:r>
      <w:r>
        <w:rPr>
          <w:rFonts w:ascii="Arial" w:hAnsi="Arial"/>
          <w:b/>
          <w:sz w:val="18"/>
          <w:szCs w:val="18"/>
        </w:rPr>
        <w:t xml:space="preserve"> 7</w:t>
      </w:r>
      <w:r w:rsidRPr="00B640DD">
        <w:rPr>
          <w:rFonts w:ascii="Arial" w:hAnsi="Arial"/>
          <w:b/>
          <w:sz w:val="18"/>
          <w:szCs w:val="18"/>
        </w:rPr>
        <w:t> : « Une transplantation rénale, ça coûte très cher au système de santé. »</w:t>
      </w:r>
    </w:p>
    <w:p w:rsidR="00154CC5" w:rsidRPr="00B640DD" w:rsidRDefault="00154CC5" w:rsidP="00154CC5">
      <w:pPr>
        <w:spacing w:after="0"/>
        <w:jc w:val="both"/>
        <w:rPr>
          <w:rFonts w:ascii="Arial" w:hAnsi="Arial"/>
          <w:sz w:val="18"/>
          <w:szCs w:val="18"/>
        </w:rPr>
      </w:pPr>
    </w:p>
    <w:p w:rsidR="00154CC5" w:rsidRPr="00B640DD" w:rsidRDefault="00154CC5" w:rsidP="00154CC5">
      <w:pPr>
        <w:pStyle w:val="Default"/>
        <w:jc w:val="both"/>
        <w:rPr>
          <w:sz w:val="18"/>
          <w:szCs w:val="18"/>
        </w:rPr>
      </w:pPr>
      <w:r>
        <w:rPr>
          <w:b/>
          <w:sz w:val="18"/>
          <w:szCs w:val="18"/>
        </w:rPr>
        <w:t>FAUX</w:t>
      </w:r>
      <w:r w:rsidRPr="00B640DD">
        <w:rPr>
          <w:sz w:val="18"/>
          <w:szCs w:val="18"/>
        </w:rPr>
        <w:t xml:space="preserve"> </w:t>
      </w:r>
      <w:r>
        <w:rPr>
          <w:sz w:val="18"/>
          <w:szCs w:val="18"/>
        </w:rPr>
        <w:t xml:space="preserve">- </w:t>
      </w:r>
      <w:r w:rsidRPr="00B640DD">
        <w:rPr>
          <w:sz w:val="18"/>
          <w:szCs w:val="18"/>
        </w:rPr>
        <w:t xml:space="preserve">Le don d’organes peut engendrer des économies substantielles pour le système de santé. Par exemple, l’hémodialyse pour les personnes en attente d’une greffe rénale coûte environ entre 60 000 </w:t>
      </w:r>
      <w:r>
        <w:rPr>
          <w:sz w:val="18"/>
          <w:szCs w:val="18"/>
        </w:rPr>
        <w:t xml:space="preserve">$ et 80 000 $ annuellement, </w:t>
      </w:r>
      <w:r w:rsidRPr="00B640DD">
        <w:rPr>
          <w:sz w:val="18"/>
          <w:szCs w:val="18"/>
        </w:rPr>
        <w:t>par patient. En comparaison</w:t>
      </w:r>
      <w:r w:rsidRPr="00B640DD">
        <w:rPr>
          <w:b/>
          <w:sz w:val="18"/>
          <w:szCs w:val="18"/>
        </w:rPr>
        <w:t xml:space="preserve">, </w:t>
      </w:r>
      <w:r w:rsidRPr="00B640DD">
        <w:rPr>
          <w:sz w:val="18"/>
          <w:szCs w:val="18"/>
        </w:rPr>
        <w:t xml:space="preserve">les économies </w:t>
      </w:r>
      <w:r>
        <w:rPr>
          <w:sz w:val="18"/>
          <w:szCs w:val="18"/>
        </w:rPr>
        <w:t xml:space="preserve">récurrentes nettes </w:t>
      </w:r>
      <w:r w:rsidRPr="00B640DD">
        <w:rPr>
          <w:sz w:val="18"/>
          <w:szCs w:val="18"/>
        </w:rPr>
        <w:t>qu’engendre une greffe de rein se situent entre 40 000 $ et 53 000 $ par année, selon qu'on considère ou non les frais associés aux médicaments antirejet et les suivis médicaux.</w:t>
      </w:r>
      <w:r>
        <w:rPr>
          <w:sz w:val="18"/>
          <w:szCs w:val="18"/>
        </w:rPr>
        <w:t xml:space="preserve"> Sur 10 ans, ce sont plus de 100 000 000 $ d’économies récurrentes annuellement.</w:t>
      </w:r>
      <w:bookmarkStart w:id="0" w:name="_GoBack"/>
      <w:bookmarkEnd w:id="0"/>
    </w:p>
    <w:p w:rsidR="00154CC5" w:rsidRDefault="00154CC5" w:rsidP="00754DB3">
      <w:pPr>
        <w:pStyle w:val="NormalWeb"/>
        <w:spacing w:before="0" w:beforeAutospacing="0" w:after="0" w:afterAutospacing="0"/>
        <w:rPr>
          <w:rFonts w:ascii="Arial" w:hAnsi="Arial" w:cs="Arial"/>
          <w:color w:val="000000"/>
          <w:sz w:val="18"/>
          <w:szCs w:val="18"/>
        </w:rPr>
      </w:pPr>
    </w:p>
    <w:p w:rsidR="0032125A" w:rsidRDefault="0032125A" w:rsidP="00754DB3">
      <w:pPr>
        <w:pStyle w:val="NormalWeb"/>
        <w:spacing w:before="0" w:beforeAutospacing="0" w:after="0" w:afterAutospacing="0"/>
        <w:rPr>
          <w:rFonts w:ascii="Arial" w:hAnsi="Arial" w:cs="Arial"/>
          <w:color w:val="000000"/>
          <w:sz w:val="18"/>
          <w:szCs w:val="18"/>
        </w:rPr>
      </w:pPr>
    </w:p>
    <w:p w:rsidR="00336200" w:rsidRPr="00754DB3" w:rsidRDefault="00336200" w:rsidP="00754DB3">
      <w:pPr>
        <w:jc w:val="both"/>
        <w:rPr>
          <w:rFonts w:ascii="Arial" w:hAnsi="Arial" w:cs="Arial"/>
          <w:sz w:val="18"/>
          <w:szCs w:val="18"/>
        </w:rPr>
      </w:pPr>
      <w:r w:rsidRPr="00754DB3">
        <w:rPr>
          <w:rFonts w:ascii="Arial" w:hAnsi="Arial" w:cs="Arial"/>
          <w:sz w:val="18"/>
          <w:szCs w:val="18"/>
        </w:rPr>
        <w:t>Source</w:t>
      </w:r>
      <w:r w:rsidR="000A6683">
        <w:rPr>
          <w:rFonts w:ascii="Arial" w:hAnsi="Arial" w:cs="Arial"/>
          <w:sz w:val="18"/>
          <w:szCs w:val="18"/>
        </w:rPr>
        <w:t> : Transplant Québec, mars 2022</w:t>
      </w:r>
    </w:p>
    <w:p w:rsidR="00BF0A33" w:rsidRPr="0029629E" w:rsidRDefault="0029629E" w:rsidP="00725D75">
      <w:pPr>
        <w:spacing w:after="0"/>
        <w:rPr>
          <w:rFonts w:ascii="Arial" w:hAnsi="Arial"/>
          <w:i/>
          <w:sz w:val="19"/>
          <w:lang w:val="fr-FR"/>
        </w:rPr>
      </w:pPr>
      <w:r w:rsidRPr="0029629E">
        <w:rPr>
          <w:rFonts w:ascii="Arial" w:hAnsi="Arial"/>
          <w:i/>
          <w:sz w:val="19"/>
          <w:lang w:val="fr-FR"/>
        </w:rPr>
        <w:t xml:space="preserve">Pour en savoir davantage sur le don d’organes, consultez la rubrique </w:t>
      </w:r>
      <w:r w:rsidRPr="0029629E">
        <w:rPr>
          <w:rFonts w:ascii="Arial" w:hAnsi="Arial"/>
          <w:sz w:val="19"/>
          <w:lang w:val="fr-FR"/>
        </w:rPr>
        <w:t>Foire aux questions (FAQ)</w:t>
      </w:r>
      <w:r w:rsidRPr="0029629E">
        <w:rPr>
          <w:rFonts w:ascii="Arial" w:hAnsi="Arial"/>
          <w:i/>
          <w:sz w:val="19"/>
          <w:lang w:val="fr-FR"/>
        </w:rPr>
        <w:t xml:space="preserve"> sur la page d’accueil du site web de Transplant Québec.</w:t>
      </w:r>
    </w:p>
    <w:sectPr w:rsidR="00BF0A33" w:rsidRPr="0029629E" w:rsidSect="00951F6D">
      <w:headerReference w:type="default" r:id="rId7"/>
      <w:pgSz w:w="12240" w:h="15840"/>
      <w:pgMar w:top="2410" w:right="1474" w:bottom="0" w:left="2041" w:header="284"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91D" w:rsidRDefault="009F391D" w:rsidP="000C43A3">
      <w:pPr>
        <w:spacing w:after="0"/>
      </w:pPr>
      <w:r>
        <w:separator/>
      </w:r>
    </w:p>
  </w:endnote>
  <w:endnote w:type="continuationSeparator" w:id="0">
    <w:p w:rsidR="009F391D" w:rsidRDefault="009F391D" w:rsidP="000C43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91D" w:rsidRDefault="009F391D" w:rsidP="000C43A3">
      <w:pPr>
        <w:spacing w:after="0"/>
      </w:pPr>
      <w:r>
        <w:separator/>
      </w:r>
    </w:p>
  </w:footnote>
  <w:footnote w:type="continuationSeparator" w:id="0">
    <w:p w:rsidR="009F391D" w:rsidRDefault="009F391D" w:rsidP="000C43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12C" w:rsidRPr="002E3550" w:rsidRDefault="00154CC5" w:rsidP="002E3550">
    <w:pPr>
      <w:pStyle w:val="En-tte"/>
    </w:pPr>
    <w:r>
      <w:rPr>
        <w:noProof/>
        <w:lang w:eastAsia="fr-CA"/>
      </w:rPr>
      <w:drawing>
        <wp:anchor distT="0" distB="0" distL="114300" distR="114300" simplePos="0" relativeHeight="251663360" behindDoc="0" locked="0" layoutInCell="1" allowOverlap="1">
          <wp:simplePos x="0" y="0"/>
          <wp:positionH relativeFrom="column">
            <wp:posOffset>-991235</wp:posOffset>
          </wp:positionH>
          <wp:positionV relativeFrom="paragraph">
            <wp:posOffset>210185</wp:posOffset>
          </wp:positionV>
          <wp:extent cx="3394710" cy="1133475"/>
          <wp:effectExtent l="0" t="0" r="0" b="0"/>
          <wp:wrapThrough wrapText="bothSides">
            <wp:wrapPolygon edited="0">
              <wp:start x="0" y="0"/>
              <wp:lineTo x="0" y="21418"/>
              <wp:lineTo x="21455" y="21418"/>
              <wp:lineTo x="21455"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Q50_Logo_150mm_CoulRGB.jpg"/>
                  <pic:cNvPicPr/>
                </pic:nvPicPr>
                <pic:blipFill>
                  <a:blip r:embed="rId1">
                    <a:extLst>
                      <a:ext uri="{28A0092B-C50C-407E-A947-70E740481C1C}">
                        <a14:useLocalDpi xmlns:a14="http://schemas.microsoft.com/office/drawing/2010/main" val="0"/>
                      </a:ext>
                    </a:extLst>
                  </a:blip>
                  <a:stretch>
                    <a:fillRect/>
                  </a:stretch>
                </pic:blipFill>
                <pic:spPr>
                  <a:xfrm>
                    <a:off x="0" y="0"/>
                    <a:ext cx="3394710" cy="1133475"/>
                  </a:xfrm>
                  <a:prstGeom prst="rect">
                    <a:avLst/>
                  </a:prstGeom>
                </pic:spPr>
              </pic:pic>
            </a:graphicData>
          </a:graphic>
          <wp14:sizeRelH relativeFrom="page">
            <wp14:pctWidth>0</wp14:pctWidth>
          </wp14:sizeRelH>
          <wp14:sizeRelV relativeFrom="page">
            <wp14:pctHeight>0</wp14:pctHeight>
          </wp14:sizeRelV>
        </wp:anchor>
      </w:drawing>
    </w:r>
    <w:r w:rsidR="00B87523">
      <w:rPr>
        <w:noProof/>
        <w:lang w:eastAsia="fr-CA"/>
      </w:rPr>
      <mc:AlternateContent>
        <mc:Choice Requires="wps">
          <w:drawing>
            <wp:anchor distT="0" distB="0" distL="114300" distR="114300" simplePos="0" relativeHeight="251660288" behindDoc="0" locked="0" layoutInCell="1" allowOverlap="1">
              <wp:simplePos x="0" y="0"/>
              <wp:positionH relativeFrom="page">
                <wp:posOffset>3590925</wp:posOffset>
              </wp:positionH>
              <wp:positionV relativeFrom="page">
                <wp:posOffset>1033780</wp:posOffset>
              </wp:positionV>
              <wp:extent cx="3254375" cy="398780"/>
              <wp:effectExtent l="0" t="0" r="3175" b="0"/>
              <wp:wrapTight wrapText="bothSides">
                <wp:wrapPolygon edited="0">
                  <wp:start x="0" y="0"/>
                  <wp:lineTo x="21600" y="0"/>
                  <wp:lineTo x="21600" y="21600"/>
                  <wp:lineTo x="0" y="21600"/>
                  <wp:lineTo x="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375"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612C" w:rsidRPr="00867399" w:rsidRDefault="0033612C" w:rsidP="00725D75">
                          <w:pPr>
                            <w:jc w:val="right"/>
                            <w:rPr>
                              <w:rFonts w:ascii="Arial" w:hAnsi="Arial"/>
                              <w:b/>
                              <w:color w:val="82C341"/>
                              <w:sz w:val="48"/>
                              <w:lang w:val="en-CA"/>
                            </w:rPr>
                          </w:pPr>
                          <w:r>
                            <w:rPr>
                              <w:rFonts w:ascii="Arial" w:hAnsi="Arial"/>
                              <w:b/>
                              <w:color w:val="82C341"/>
                              <w:sz w:val="48"/>
                              <w:lang w:val="en-CA"/>
                            </w:rPr>
                            <w:t xml:space="preserve">Fiche </w:t>
                          </w:r>
                          <w:proofErr w:type="spellStart"/>
                          <w:r w:rsidR="00D17F68">
                            <w:rPr>
                              <w:rFonts w:ascii="Arial" w:hAnsi="Arial"/>
                              <w:b/>
                              <w:color w:val="82C341"/>
                              <w:sz w:val="48"/>
                              <w:lang w:val="en-CA"/>
                            </w:rPr>
                            <w:t>d’information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2.75pt;margin-top:81.4pt;width:256.25pt;height:3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" filled="f" stroked="f">
              <v:textbox inset="0,0,0,0">
                <w:txbxContent>
                  <w:p w:rsidR="0033612C" w:rsidRPr="00867399" w:rsidRDefault="0033612C" w:rsidP="00725D75">
                    <w:pPr>
                      <w:jc w:val="right"/>
                      <w:rPr>
                        <w:rFonts w:ascii="Arial" w:hAnsi="Arial"/>
                        <w:b/>
                        <w:color w:val="82C341"/>
                        <w:sz w:val="48"/>
                        <w:lang w:val="en-CA"/>
                      </w:rPr>
                    </w:pPr>
                    <w:r>
                      <w:rPr>
                        <w:rFonts w:ascii="Arial" w:hAnsi="Arial"/>
                        <w:b/>
                        <w:color w:val="82C341"/>
                        <w:sz w:val="48"/>
                        <w:lang w:val="en-CA"/>
                      </w:rPr>
                      <w:t xml:space="preserve">Fiche </w:t>
                    </w:r>
                    <w:r w:rsidR="00D17F68">
                      <w:rPr>
                        <w:rFonts w:ascii="Arial" w:hAnsi="Arial"/>
                        <w:b/>
                        <w:color w:val="82C341"/>
                        <w:sz w:val="48"/>
                        <w:lang w:val="en-CA"/>
                      </w:rPr>
                      <w:t>d’information</w:t>
                    </w:r>
                  </w:p>
                </w:txbxContent>
              </v:textbox>
              <w10:wrap type="tight"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02ED5"/>
    <w:multiLevelType w:val="hybridMultilevel"/>
    <w:tmpl w:val="C974E008"/>
    <w:lvl w:ilvl="0" w:tplc="14AEB3CC">
      <w:numFmt w:val="bullet"/>
      <w:lvlText w:val="-"/>
      <w:lvlJc w:val="left"/>
      <w:pPr>
        <w:ind w:left="360" w:hanging="360"/>
      </w:pPr>
      <w:rPr>
        <w:rFonts w:ascii="Arial" w:eastAsiaTheme="minorHAnsi" w:hAnsi="Arial" w:cs="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StaticGuides" w:val="1"/>
  </w:docVars>
  <w:rsids>
    <w:rsidRoot w:val="008E5398"/>
    <w:rsid w:val="000021E6"/>
    <w:rsid w:val="00044AB8"/>
    <w:rsid w:val="00072EE6"/>
    <w:rsid w:val="000A6683"/>
    <w:rsid w:val="000B758A"/>
    <w:rsid w:val="000C021B"/>
    <w:rsid w:val="000C43A3"/>
    <w:rsid w:val="00117F2B"/>
    <w:rsid w:val="001465B5"/>
    <w:rsid w:val="00154CC5"/>
    <w:rsid w:val="00162AF0"/>
    <w:rsid w:val="00177C23"/>
    <w:rsid w:val="001A3C80"/>
    <w:rsid w:val="002527AB"/>
    <w:rsid w:val="00267116"/>
    <w:rsid w:val="0029629E"/>
    <w:rsid w:val="002B77D7"/>
    <w:rsid w:val="002C3C25"/>
    <w:rsid w:val="002E3265"/>
    <w:rsid w:val="002E3550"/>
    <w:rsid w:val="0032125A"/>
    <w:rsid w:val="00323B90"/>
    <w:rsid w:val="0033612C"/>
    <w:rsid w:val="00336200"/>
    <w:rsid w:val="003C18CF"/>
    <w:rsid w:val="003E3F49"/>
    <w:rsid w:val="00434ACD"/>
    <w:rsid w:val="0045543D"/>
    <w:rsid w:val="004713EA"/>
    <w:rsid w:val="0048484F"/>
    <w:rsid w:val="004930F7"/>
    <w:rsid w:val="00522C80"/>
    <w:rsid w:val="005B1937"/>
    <w:rsid w:val="005C50A8"/>
    <w:rsid w:val="00662E14"/>
    <w:rsid w:val="00666E80"/>
    <w:rsid w:val="006F04F5"/>
    <w:rsid w:val="00725D75"/>
    <w:rsid w:val="00754DB3"/>
    <w:rsid w:val="00830D16"/>
    <w:rsid w:val="008A416B"/>
    <w:rsid w:val="008C6B00"/>
    <w:rsid w:val="008D0CB4"/>
    <w:rsid w:val="008D6362"/>
    <w:rsid w:val="008E5398"/>
    <w:rsid w:val="00923A11"/>
    <w:rsid w:val="00934C43"/>
    <w:rsid w:val="00951BE4"/>
    <w:rsid w:val="00951F6D"/>
    <w:rsid w:val="009A25F1"/>
    <w:rsid w:val="009A29D0"/>
    <w:rsid w:val="009B0D36"/>
    <w:rsid w:val="009D3BF3"/>
    <w:rsid w:val="009F391D"/>
    <w:rsid w:val="00A47592"/>
    <w:rsid w:val="00A570B5"/>
    <w:rsid w:val="00A701E1"/>
    <w:rsid w:val="00AD00E4"/>
    <w:rsid w:val="00AD0DCC"/>
    <w:rsid w:val="00AE189C"/>
    <w:rsid w:val="00B87523"/>
    <w:rsid w:val="00B94E99"/>
    <w:rsid w:val="00BF0A33"/>
    <w:rsid w:val="00BF66FD"/>
    <w:rsid w:val="00C2626B"/>
    <w:rsid w:val="00C4279D"/>
    <w:rsid w:val="00C5149A"/>
    <w:rsid w:val="00C55533"/>
    <w:rsid w:val="00C95037"/>
    <w:rsid w:val="00CA02E5"/>
    <w:rsid w:val="00CB7CFB"/>
    <w:rsid w:val="00CD00F5"/>
    <w:rsid w:val="00D17F62"/>
    <w:rsid w:val="00D17F68"/>
    <w:rsid w:val="00D20B86"/>
    <w:rsid w:val="00D3757B"/>
    <w:rsid w:val="00D66758"/>
    <w:rsid w:val="00DA11C9"/>
    <w:rsid w:val="00DD6D41"/>
    <w:rsid w:val="00DE1002"/>
    <w:rsid w:val="00DE796F"/>
    <w:rsid w:val="00DF20FC"/>
    <w:rsid w:val="00E01ED5"/>
    <w:rsid w:val="00E33136"/>
    <w:rsid w:val="00EF0F0E"/>
    <w:rsid w:val="00F00E31"/>
    <w:rsid w:val="00F438DD"/>
    <w:rsid w:val="00F51B5C"/>
    <w:rsid w:val="00F67426"/>
    <w:rsid w:val="00FF4011"/>
  </w:rsids>
  <m:mathPr>
    <m:mathFont m:val="Cambria Math"/>
    <m:brkBin m:val="before"/>
    <m:brkBinSub m:val="--"/>
    <m:smallFrac m:val="0"/>
    <m:dispDef m:val="0"/>
    <m:lMargin m:val="0"/>
    <m:rMargin m:val="0"/>
    <m:defJc m:val="centerGroup"/>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B7E00A"/>
  <w15:docId w15:val="{B66F4F87-985A-4F47-AE2C-943A735F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pPr>
        <w:spacing w:after="200"/>
      </w:pPr>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D7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30D16"/>
    <w:pPr>
      <w:tabs>
        <w:tab w:val="center" w:pos="4153"/>
        <w:tab w:val="right" w:pos="8306"/>
      </w:tabs>
      <w:spacing w:after="0"/>
    </w:pPr>
  </w:style>
  <w:style w:type="character" w:customStyle="1" w:styleId="En-tteCar">
    <w:name w:val="En-tête Car"/>
    <w:basedOn w:val="Policepardfaut"/>
    <w:link w:val="En-tte"/>
    <w:uiPriority w:val="99"/>
    <w:rsid w:val="00830D16"/>
  </w:style>
  <w:style w:type="paragraph" w:styleId="Pieddepage">
    <w:name w:val="footer"/>
    <w:basedOn w:val="Normal"/>
    <w:link w:val="PieddepageCar"/>
    <w:uiPriority w:val="99"/>
    <w:unhideWhenUsed/>
    <w:rsid w:val="00830D16"/>
    <w:pPr>
      <w:tabs>
        <w:tab w:val="center" w:pos="4153"/>
        <w:tab w:val="right" w:pos="8306"/>
      </w:tabs>
      <w:spacing w:after="0"/>
    </w:pPr>
  </w:style>
  <w:style w:type="character" w:customStyle="1" w:styleId="PieddepageCar">
    <w:name w:val="Pied de page Car"/>
    <w:basedOn w:val="Policepardfaut"/>
    <w:link w:val="Pieddepage"/>
    <w:uiPriority w:val="99"/>
    <w:rsid w:val="00830D16"/>
  </w:style>
  <w:style w:type="paragraph" w:customStyle="1" w:styleId="Default">
    <w:name w:val="Default"/>
    <w:rsid w:val="00336200"/>
    <w:pPr>
      <w:autoSpaceDE w:val="0"/>
      <w:autoSpaceDN w:val="0"/>
      <w:adjustRightInd w:val="0"/>
      <w:spacing w:after="0"/>
    </w:pPr>
    <w:rPr>
      <w:rFonts w:ascii="Arial" w:eastAsia="Cambria" w:hAnsi="Arial" w:cs="Arial"/>
      <w:color w:val="000000"/>
      <w:lang w:eastAsia="fr-CA"/>
    </w:rPr>
  </w:style>
  <w:style w:type="paragraph" w:styleId="NormalWeb">
    <w:name w:val="Normal (Web)"/>
    <w:basedOn w:val="Normal"/>
    <w:uiPriority w:val="99"/>
    <w:unhideWhenUsed/>
    <w:rsid w:val="00754DB3"/>
    <w:pPr>
      <w:spacing w:before="100" w:beforeAutospacing="1" w:after="100" w:afterAutospacing="1"/>
    </w:pPr>
    <w:rPr>
      <w:rFonts w:ascii="Times New Roman" w:eastAsia="Times New Roman" w:hAnsi="Times New Roman" w:cs="Times New Roman"/>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119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616</Words>
  <Characters>3388</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Guénette + Delisle</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clachance</dc:creator>
  <cp:lastModifiedBy>Catherine Lachance</cp:lastModifiedBy>
  <cp:revision>2</cp:revision>
  <cp:lastPrinted>2018-10-23T15:02:00Z</cp:lastPrinted>
  <dcterms:created xsi:type="dcterms:W3CDTF">2022-03-22T20:53:00Z</dcterms:created>
  <dcterms:modified xsi:type="dcterms:W3CDTF">2022-03-22T20:53:00Z</dcterms:modified>
</cp:coreProperties>
</file>